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C9" w:rsidRPr="006709C9" w:rsidRDefault="006709C9" w:rsidP="00670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C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709C9" w:rsidRPr="006709C9" w:rsidRDefault="006709C9" w:rsidP="006709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9C9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6709C9" w:rsidRPr="006709C9" w:rsidRDefault="006709C9" w:rsidP="00670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C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6709C9" w:rsidRPr="006709C9" w:rsidRDefault="006709C9" w:rsidP="006709C9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9C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6709C9" w:rsidRPr="006709C9" w:rsidRDefault="006709C9" w:rsidP="006709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9C9" w:rsidRPr="006709C9" w:rsidRDefault="006709C9" w:rsidP="006709C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09C9" w:rsidRPr="006709C9" w:rsidRDefault="006709C9" w:rsidP="006709C9">
      <w:pPr>
        <w:rPr>
          <w:rFonts w:ascii="Times New Roman" w:hAnsi="Times New Roman" w:cs="Times New Roman"/>
          <w:sz w:val="28"/>
          <w:szCs w:val="28"/>
        </w:rPr>
      </w:pPr>
      <w:r w:rsidRPr="006709C9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6709C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6709C9" w:rsidRPr="006709C9" w:rsidRDefault="006709C9" w:rsidP="006709C9">
      <w:pPr>
        <w:jc w:val="both"/>
        <w:rPr>
          <w:rFonts w:ascii="Times New Roman" w:hAnsi="Times New Roman" w:cs="Times New Roman"/>
          <w:sz w:val="28"/>
          <w:szCs w:val="28"/>
        </w:rPr>
      </w:pPr>
      <w:r w:rsidRPr="006709C9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36</w:t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</w:r>
      <w:r w:rsidRPr="006709C9">
        <w:rPr>
          <w:rFonts w:ascii="Times New Roman" w:hAnsi="Times New Roman" w:cs="Times New Roman"/>
          <w:sz w:val="28"/>
          <w:szCs w:val="28"/>
        </w:rPr>
        <w:tab/>
        <w:t xml:space="preserve">« </w:t>
      </w:r>
      <w:r>
        <w:rPr>
          <w:rFonts w:ascii="Times New Roman" w:hAnsi="Times New Roman" w:cs="Times New Roman"/>
          <w:sz w:val="28"/>
          <w:szCs w:val="28"/>
          <w:lang w:val="ru-RU"/>
        </w:rPr>
        <w:t>28</w:t>
      </w:r>
      <w:r w:rsidRPr="006709C9">
        <w:rPr>
          <w:rFonts w:ascii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  <w:lang w:val="ru-RU"/>
        </w:rPr>
        <w:t>июля</w:t>
      </w:r>
      <w:r w:rsidRPr="006709C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6709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09C9" w:rsidRPr="006709C9" w:rsidRDefault="006709C9" w:rsidP="006709C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09C9">
        <w:rPr>
          <w:rFonts w:ascii="Times New Roman" w:hAnsi="Times New Roman" w:cs="Times New Roman"/>
          <w:sz w:val="28"/>
          <w:szCs w:val="28"/>
        </w:rPr>
        <w:t xml:space="preserve">№ </w:t>
      </w: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>212</w:t>
      </w:r>
    </w:p>
    <w:p w:rsidR="006709C9" w:rsidRPr="006709C9" w:rsidRDefault="006709C9" w:rsidP="006709C9">
      <w:pPr>
        <w:tabs>
          <w:tab w:val="right" w:pos="7797"/>
        </w:tabs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72301B" w:rsidRDefault="006709C9" w:rsidP="006709C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7"/>
          <w:lang w:val="ru-RU"/>
        </w:rPr>
      </w:pPr>
      <w:r w:rsidRPr="0072301B">
        <w:rPr>
          <w:rFonts w:ascii="Times New Roman" w:hAnsi="Times New Roman" w:cs="Times New Roman"/>
          <w:b/>
          <w:bCs/>
          <w:sz w:val="28"/>
          <w:szCs w:val="27"/>
        </w:rPr>
        <w:t xml:space="preserve">О внесении изменений и дополнений в </w:t>
      </w:r>
      <w:r w:rsidRPr="0072301B">
        <w:rPr>
          <w:rFonts w:ascii="Times New Roman" w:hAnsi="Times New Roman" w:cs="Times New Roman"/>
          <w:b/>
          <w:sz w:val="28"/>
          <w:szCs w:val="27"/>
        </w:rPr>
        <w:t xml:space="preserve">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муниципального образования </w:t>
      </w:r>
    </w:p>
    <w:p w:rsidR="006709C9" w:rsidRPr="0072301B" w:rsidRDefault="006709C9" w:rsidP="006709C9">
      <w:pPr>
        <w:spacing w:line="100" w:lineRule="atLeast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72301B">
        <w:rPr>
          <w:rFonts w:ascii="Times New Roman" w:hAnsi="Times New Roman" w:cs="Times New Roman"/>
          <w:b/>
          <w:sz w:val="28"/>
          <w:szCs w:val="27"/>
        </w:rPr>
        <w:t xml:space="preserve">«Городское поселение Суслонгер»» </w:t>
      </w:r>
    </w:p>
    <w:p w:rsidR="006709C9" w:rsidRPr="006709C9" w:rsidRDefault="006709C9" w:rsidP="00B23B21">
      <w:pPr>
        <w:suppressAutoHyphens/>
        <w:spacing w:line="240" w:lineRule="auto"/>
        <w:ind w:firstLine="68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709C9" w:rsidRPr="0072301B" w:rsidRDefault="006709C9" w:rsidP="007230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01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72301B">
          <w:rPr>
            <w:rStyle w:val="a4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301B">
        <w:rPr>
          <w:rFonts w:ascii="Times New Roman" w:hAnsi="Times New Roman" w:cs="Times New Roman"/>
          <w:sz w:val="28"/>
          <w:szCs w:val="28"/>
        </w:rPr>
        <w:t xml:space="preserve">  от  6 октября 2003 года № 131-ФЗ «Об общих принципах организации местного самоуправления в Российской Федерации», на основании постановления Правительства  Российской Федерации от 27.07.2020 года № 1122,  руководствуясь Уставом Городского поселения Суслонгер, Собрание депутатов городского поселения Суслонгер  </w:t>
      </w:r>
      <w:r w:rsidRPr="0072301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709C9" w:rsidRPr="0072301B" w:rsidRDefault="006709C9" w:rsidP="006709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09C9" w:rsidRPr="0072301B" w:rsidRDefault="006709C9" w:rsidP="006709C9">
      <w:pPr>
        <w:spacing w:line="100" w:lineRule="atLeast"/>
        <w:ind w:firstLine="709"/>
        <w:jc w:val="both"/>
        <w:rPr>
          <w:sz w:val="28"/>
          <w:szCs w:val="28"/>
        </w:rPr>
      </w:pPr>
      <w:r w:rsidRPr="0072301B">
        <w:rPr>
          <w:rFonts w:ascii="Times New Roman" w:hAnsi="Times New Roman" w:cs="Times New Roman"/>
          <w:sz w:val="28"/>
          <w:szCs w:val="28"/>
        </w:rPr>
        <w:t>1. Внести в  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муниципального образования «Городское поселение Суслонгер»» (далее – Решение, Правила) следующие изменения и дополнения:</w:t>
      </w:r>
    </w:p>
    <w:p w:rsidR="006709C9" w:rsidRPr="007B79F2" w:rsidRDefault="00871543" w:rsidP="007B79F2">
      <w:pPr>
        <w:spacing w:line="100" w:lineRule="atLeast"/>
        <w:ind w:firstLine="709"/>
        <w:jc w:val="both"/>
        <w:rPr>
          <w:rFonts w:ascii="Times New Roman" w:hAnsi="Times New Roman" w:cs="Times New Roman"/>
          <w:b/>
          <w:sz w:val="28"/>
          <w:szCs w:val="27"/>
          <w:lang w:val="ru-RU"/>
        </w:rPr>
      </w:pPr>
      <w:r w:rsidRPr="007B79F2">
        <w:rPr>
          <w:rFonts w:ascii="Times New Roman" w:hAnsi="Times New Roman" w:cs="Times New Roman"/>
          <w:sz w:val="28"/>
          <w:szCs w:val="28"/>
          <w:lang w:val="ru-RU"/>
        </w:rPr>
        <w:t xml:space="preserve">Дополнить </w:t>
      </w:r>
      <w:r w:rsidR="007B79F2" w:rsidRPr="007B79F2">
        <w:rPr>
          <w:rFonts w:ascii="Times New Roman" w:hAnsi="Times New Roman" w:cs="Times New Roman"/>
          <w:sz w:val="28"/>
          <w:szCs w:val="28"/>
          <w:lang w:val="ru-RU"/>
        </w:rPr>
        <w:t xml:space="preserve">Раздел </w:t>
      </w:r>
      <w:r w:rsidR="007B79F2" w:rsidRPr="007B79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B79F2" w:rsidRPr="007B79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9F2">
        <w:rPr>
          <w:rFonts w:ascii="Times New Roman" w:hAnsi="Times New Roman" w:cs="Times New Roman"/>
          <w:sz w:val="28"/>
          <w:szCs w:val="28"/>
          <w:lang w:val="ru-RU"/>
        </w:rPr>
        <w:t xml:space="preserve">Правила </w:t>
      </w:r>
      <w:r w:rsidR="007B79F2" w:rsidRPr="007B79F2">
        <w:rPr>
          <w:rFonts w:ascii="Times New Roman" w:hAnsi="Times New Roman" w:cs="Times New Roman"/>
          <w:sz w:val="28"/>
          <w:szCs w:val="27"/>
        </w:rPr>
        <w:t>благоустройства территории муниципального образования «Городское поселение Суслонгер»»</w:t>
      </w:r>
      <w:r w:rsidR="007B79F2" w:rsidRPr="0072301B">
        <w:rPr>
          <w:rFonts w:ascii="Times New Roman" w:hAnsi="Times New Roman" w:cs="Times New Roman"/>
          <w:b/>
          <w:sz w:val="28"/>
          <w:szCs w:val="27"/>
        </w:rPr>
        <w:t xml:space="preserve"> </w:t>
      </w:r>
      <w:r w:rsidRPr="0072301B">
        <w:rPr>
          <w:rFonts w:ascii="Times New Roman" w:hAnsi="Times New Roman"/>
          <w:sz w:val="28"/>
          <w:szCs w:val="28"/>
        </w:rPr>
        <w:t>следующего содержания</w:t>
      </w:r>
      <w:r w:rsidRPr="0072301B">
        <w:rPr>
          <w:rFonts w:ascii="Times New Roman" w:hAnsi="Times New Roman"/>
          <w:sz w:val="28"/>
          <w:szCs w:val="28"/>
          <w:lang w:val="ru-RU"/>
        </w:rPr>
        <w:t>: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_RefHeading___Toc473106383"/>
      <w:bookmarkEnd w:id="0"/>
    </w:p>
    <w:p w:rsidR="0048200F" w:rsidRPr="0072301B" w:rsidRDefault="00BD3DB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2.11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b/>
          <w:sz w:val="28"/>
          <w:szCs w:val="28"/>
        </w:rPr>
        <w:t xml:space="preserve">Озеленение </w:t>
      </w:r>
    </w:p>
    <w:p w:rsidR="00B23B21" w:rsidRPr="0072301B" w:rsidRDefault="0048200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составная и необходимая часть благоустройства и ландшафтной организации территории, обеспечивающая формирование устойчивой среды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</w:t>
      </w:r>
      <w:r w:rsidR="00BD3DBF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B21" w:rsidRPr="0072301B" w:rsidRDefault="0048200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Работы по озеленению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необходимо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планировать в комплексе и в кон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тексте общего зеленого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каркаса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обеспечивающего для всех жителей доступ к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неурбанизированным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ландшафтам, возможность для занятий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lastRenderedPageBreak/>
        <w:t>спортом и общения, физический комфорт и улучшения визуальных и экологических характеристик городской среды.</w:t>
      </w:r>
    </w:p>
    <w:p w:rsidR="00B23B21" w:rsidRPr="0072301B" w:rsidRDefault="0048200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В зависимости от выбора типов насаждений необходимо определять объемно-пространственную структуру насаждений и обеспечивать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B23B21" w:rsidRPr="0072301B" w:rsidRDefault="00662CC6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48200F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При проектировании озеленения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минимальные расстояния посадок деревьев и кустарников до инженерных сетей, зданий и сооружений, размеры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земляных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комов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ям и траншей для посадки насаждений согласно действующим нормативам. </w:t>
      </w:r>
    </w:p>
    <w:p w:rsidR="00B23B21" w:rsidRPr="0072301B" w:rsidRDefault="00662CC6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8200F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При проектировании озеленения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ются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климатические особенности озеленяемой территории, возможные проявления аллергических реакций на высаживаемые растения, преимущество растений, высаживаемых на территории жилой застройки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 Н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е допуска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применени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растений с ядовитыми плодами и шипами.</w:t>
      </w:r>
    </w:p>
    <w:p w:rsidR="007B79F2" w:rsidRDefault="007B79F2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8200F" w:rsidRPr="0072301B" w:rsidRDefault="0048200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2.12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3DBF" w:rsidRPr="0072301B">
        <w:rPr>
          <w:rFonts w:ascii="Times New Roman" w:hAnsi="Times New Roman" w:cs="Times New Roman"/>
          <w:b/>
          <w:sz w:val="28"/>
          <w:szCs w:val="28"/>
        </w:rPr>
        <w:t>Виды покрытий</w:t>
      </w:r>
      <w:r w:rsidR="00BD3DBF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B21" w:rsidRPr="0072301B" w:rsidRDefault="0048200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="0041269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Покрытия поверхности должны обеспечивать на территории </w:t>
      </w:r>
      <w:r w:rsidR="007D311E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условия безопасного и комфортного передвижения, а также формировать архитектурно-художественный облик среды. 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Для целей благоустройства территории необходимо определять следующие виды покрытий: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</w:rPr>
        <w:t>цементобетона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</w:rPr>
        <w:t>, природного камня и т.п. материалов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крошка, соты с засевом газона и др.), находящихся в естественном состоянии, сухих смесях, уплотненных или укрепленных вяжущими материалами;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газонные, выполняемые по специальным технологиям подготовки и посадки травяного покрова;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комбинированные, представляющие сочетания покрытий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(например, плитка, утопленная в газон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экопарковка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т.п.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3B21" w:rsidRPr="0072301B" w:rsidRDefault="007D311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Применяемый вид покрытия должен быть прочным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(из материалов, обеспечивающих наиболее длительный срок эксплуатации)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ремонтопригодным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экологичным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 не допускающим скольжения.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Выбор видов покрытия осуществляется в соответствии с их целевым назначением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</w:t>
      </w:r>
      <w:proofErr w:type="gram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ств пр</w:t>
      </w:r>
      <w:proofErr w:type="gram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и благоустройстве отдельных видов территорий (детских, спортивных площадок, площадок для выгула собак, прогулочных дорожек и т.п. объектов); газонных и комбинированных, как наиболее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экологичных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B21" w:rsidRPr="0072301B" w:rsidRDefault="002E13B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7D311E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Колористическое решение применяемого вида покрытия необходимо выполнять с учетом цветового решения формируемой среды, а на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территориях общественных пространств населенного пункта – соответствующе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цветового решения этих территорий, предусмотренных проектной документацией.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B21" w:rsidRPr="0072301B" w:rsidRDefault="002E13BF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7D311E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Для деревьев, расположенных в мощении, при отсутствии иных видов защиты (приствольных решеток, бордюров,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периметральных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скамеек и пр.) предусматривается выполнение защитных видов покрытий.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311E" w:rsidRPr="0072301B" w:rsidRDefault="007D311E" w:rsidP="00B23B2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2.13 </w:t>
      </w:r>
      <w:r w:rsidR="00412691" w:rsidRPr="0072301B">
        <w:rPr>
          <w:rFonts w:ascii="Times New Roman" w:hAnsi="Times New Roman" w:cs="Times New Roman"/>
          <w:b/>
          <w:sz w:val="28"/>
          <w:szCs w:val="28"/>
        </w:rPr>
        <w:t>Ограждения</w:t>
      </w:r>
      <w:r w:rsidR="0041269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23B21" w:rsidRPr="0072301B" w:rsidRDefault="007D311E" w:rsidP="00B23B2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В целях благоустройства на территории городского </w:t>
      </w:r>
      <w:r w:rsidRPr="0072301B">
        <w:rPr>
          <w:rFonts w:ascii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 могут применяться декоративные, защитные, либо защитно-декоративные ограждения. В зависимости от их назначения и места установки (включенности в архитектурный ансамбль либо природный ландшафт) применяются постоянные, временные, передвижные ограждения, вид, материал изготовления, а также степень проницаемости для взгляда (прозрачные, глухие), определяются при их проектировании и согласовании. </w:t>
      </w:r>
    </w:p>
    <w:p w:rsidR="00B23B21" w:rsidRPr="0072301B" w:rsidRDefault="008A2EE1" w:rsidP="00B23B21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D311E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>На территориях общественного, жилого, рекреационного назначения, в районе перекрестков, поворотов автомобильных дорог либо проезжей части улицы запрещается установка глухих и железобетонных ограждений.</w:t>
      </w:r>
    </w:p>
    <w:p w:rsidR="00B23B21" w:rsidRPr="0072301B" w:rsidRDefault="008A2EE1" w:rsidP="007D311E">
      <w:pPr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7D311E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>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и более, диаметром 0,8 м и более, в зависимости от возраста и породы дерева.</w:t>
      </w:r>
      <w:r w:rsidR="00B23B21" w:rsidRPr="00723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7D311E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Шлагбаум - </w:t>
      </w:r>
      <w:r w:rsidR="00B23B21" w:rsidRPr="0072301B">
        <w:rPr>
          <w:rFonts w:ascii="Times New Roman" w:hAnsi="Times New Roman" w:cs="Times New Roman"/>
          <w:sz w:val="28"/>
          <w:szCs w:val="28"/>
        </w:rPr>
        <w:t>устройство для перекрытия проезжей части автомобильной дороги и прекращения движения транспортных средств (участников дорожного движения)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23B21" w:rsidRPr="0072301B" w:rsidRDefault="008A2EE1" w:rsidP="00B23B21">
      <w:pPr>
        <w:pStyle w:val="ConsPlusNormal"/>
        <w:suppressAutoHyphens/>
        <w:ind w:firstLine="680"/>
        <w:contextualSpacing/>
        <w:jc w:val="both"/>
        <w:rPr>
          <w:sz w:val="28"/>
          <w:szCs w:val="28"/>
        </w:rPr>
      </w:pPr>
      <w:r w:rsidRPr="0072301B">
        <w:rPr>
          <w:sz w:val="28"/>
          <w:szCs w:val="28"/>
        </w:rPr>
        <w:t>5</w:t>
      </w:r>
      <w:r w:rsidR="007D311E" w:rsidRPr="0072301B">
        <w:rPr>
          <w:sz w:val="28"/>
          <w:szCs w:val="28"/>
        </w:rPr>
        <w:t xml:space="preserve">) </w:t>
      </w:r>
      <w:r w:rsidR="00B23B21" w:rsidRPr="0072301B">
        <w:rPr>
          <w:sz w:val="28"/>
          <w:szCs w:val="28"/>
        </w:rPr>
        <w:t xml:space="preserve">Порядок установки шлагбаумов, размещаемых на территории городского </w:t>
      </w:r>
      <w:r w:rsidR="007D311E" w:rsidRPr="0072301B">
        <w:rPr>
          <w:sz w:val="28"/>
          <w:szCs w:val="28"/>
        </w:rPr>
        <w:t>поселения</w:t>
      </w:r>
      <w:r w:rsidR="00B23B21" w:rsidRPr="0072301B">
        <w:rPr>
          <w:sz w:val="28"/>
          <w:szCs w:val="28"/>
        </w:rPr>
        <w:t xml:space="preserve">, устанавливаются муниципальным правовым актом, утвержденным решением </w:t>
      </w:r>
      <w:r w:rsidR="007D311E" w:rsidRPr="0072301B">
        <w:rPr>
          <w:sz w:val="28"/>
          <w:szCs w:val="28"/>
        </w:rPr>
        <w:t xml:space="preserve">Собранием </w:t>
      </w:r>
      <w:r w:rsidR="00B23B21" w:rsidRPr="0072301B">
        <w:rPr>
          <w:sz w:val="28"/>
          <w:szCs w:val="28"/>
        </w:rPr>
        <w:t>депутатов.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="007D311E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Парковочные столбики -  </w:t>
      </w:r>
      <w:r w:rsidR="0072301B" w:rsidRPr="0072301B">
        <w:rPr>
          <w:rFonts w:ascii="Times New Roman" w:eastAsia="Times New Roman" w:hAnsi="Times New Roman" w:cs="Times New Roman"/>
          <w:sz w:val="28"/>
          <w:szCs w:val="28"/>
        </w:rPr>
        <w:t>конструкции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которая</w:t>
      </w:r>
      <w:proofErr w:type="gram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служит ограничительным барьером и запрещает проезд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парковку автотранспорта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како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-либо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участ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ке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территории. Их применяют в зависимости от типа и конфигурации в целях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определ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зоны для движения пешеходов и автомобилей.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Парковочные столбики могут быть съемными, стационарными или выдвижными/автоматическими (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</w:rPr>
        <w:t>оллард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7D311E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</w:rPr>
        <w:t>Шлагбаумы, ограждения, парковочные столбики и иные объекты не являются объектами недвижимого имущества.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hAnsi="Times New Roman" w:cs="Times New Roman"/>
          <w:sz w:val="28"/>
          <w:szCs w:val="28"/>
        </w:rPr>
        <w:t>Запрещается установка шлагбаумов, ограждений, парковочных столбиков и иных объектов, препятствующих или ограничивающих проход пешеходов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hAnsi="Times New Roman" w:cs="Times New Roman"/>
          <w:sz w:val="28"/>
          <w:szCs w:val="28"/>
        </w:rPr>
        <w:t>в местах общественного пользования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B2643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Газонное ограждение - вид изгороди, устанавливаемый вокруг цветников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полисадников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, на территориях различного назначения (парки, дворовые территории, частные домовладения).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2643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</w:rPr>
        <w:t xml:space="preserve">Устройство ограждающих конструкций (в том числе заборов, шлагбаумов, ограничительных столбиков) осуществляется в целях </w:t>
      </w:r>
      <w:r w:rsidR="00B23B21" w:rsidRPr="0072301B">
        <w:rPr>
          <w:rFonts w:ascii="Times New Roman" w:hAnsi="Times New Roman" w:cs="Times New Roman"/>
          <w:sz w:val="28"/>
          <w:szCs w:val="28"/>
        </w:rPr>
        <w:lastRenderedPageBreak/>
        <w:t>обеспечения пожарной безопасности, безопасности дорожного движения, разделения транспортных и пешеходных потоков, обозначения границ территории и в других случаях, установленных нормативными правовыми актами Росс</w:t>
      </w:r>
      <w:r w:rsidR="00B26431" w:rsidRPr="0072301B">
        <w:rPr>
          <w:rFonts w:ascii="Times New Roman" w:hAnsi="Times New Roman" w:cs="Times New Roman"/>
          <w:sz w:val="28"/>
          <w:szCs w:val="28"/>
        </w:rPr>
        <w:t>ийской Федерации</w:t>
      </w:r>
      <w:r w:rsidR="00B23B21" w:rsidRPr="0072301B">
        <w:rPr>
          <w:rFonts w:ascii="Times New Roman" w:hAnsi="Times New Roman" w:cs="Times New Roman"/>
          <w:sz w:val="28"/>
          <w:szCs w:val="28"/>
        </w:rPr>
        <w:t>.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8A2EE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апрещается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установка ограждений на территории городского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без получения соответствующего разрешения в порядке, установленном законодательством Российской Федерации, нормативными правовыми актами орган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самоуправления.</w:t>
      </w:r>
      <w:bookmarkStart w:id="1" w:name="_tz0ek6fed1vi" w:colFirst="0" w:colLast="0"/>
      <w:bookmarkEnd w:id="1"/>
    </w:p>
    <w:p w:rsidR="007B79F2" w:rsidRDefault="007B79F2" w:rsidP="00B26431">
      <w:pPr>
        <w:suppressAutoHyphens/>
        <w:spacing w:line="240" w:lineRule="auto"/>
        <w:ind w:firstLine="68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B21" w:rsidRPr="0072301B" w:rsidRDefault="00B26431" w:rsidP="00B26431">
      <w:pPr>
        <w:suppressAutoHyphens/>
        <w:spacing w:line="240" w:lineRule="auto"/>
        <w:ind w:firstLine="680"/>
        <w:contextualSpacing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2.14 </w:t>
      </w:r>
      <w:r w:rsidR="00B23B21" w:rsidRPr="0072301B">
        <w:rPr>
          <w:rFonts w:ascii="Times New Roman" w:hAnsi="Times New Roman" w:cs="Times New Roman"/>
          <w:b/>
          <w:sz w:val="28"/>
          <w:szCs w:val="28"/>
        </w:rPr>
        <w:t>Игровое и спортивное оборудование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Игровое и спортивное оборудование на территории городского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игровыми, физкультурно-оздоровительными устройствами, сооружениями и (или) их комплексами. 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bpzb5x3hifx3" w:colFirst="0" w:colLast="0"/>
      <w:bookmarkEnd w:id="2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игровое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 должно быть сертифицировано, соответствовать требованиям санитарно-гигиенических норм, быть удобным в технической эксплуатации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размещении игрового оборудования на детских игровых площадках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необходимо соблюдать минимальные расстояния безопасности в соответствии с действующими нормативами.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3" w:name="_np3qcq22864z" w:colFirst="0" w:colLast="0"/>
      <w:bookmarkEnd w:id="3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Спортивное оборудование предназначено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</w:t>
      </w:r>
      <w:bookmarkStart w:id="4" w:name="_hy0fka8cwa4b" w:colFirst="0" w:colLast="0"/>
      <w:bookmarkEnd w:id="4"/>
    </w:p>
    <w:p w:rsidR="007B79F2" w:rsidRDefault="007B79F2" w:rsidP="00B26431">
      <w:pPr>
        <w:suppressAutoHyphens/>
        <w:spacing w:line="240" w:lineRule="auto"/>
        <w:ind w:firstLine="68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B21" w:rsidRPr="0072301B" w:rsidRDefault="00B26431" w:rsidP="00B26431">
      <w:pPr>
        <w:suppressAutoHyphens/>
        <w:spacing w:line="240" w:lineRule="auto"/>
        <w:ind w:firstLine="6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>2.15</w:t>
      </w:r>
      <w:r w:rsidR="00B23B21" w:rsidRPr="0072301B">
        <w:rPr>
          <w:rFonts w:ascii="Times New Roman" w:hAnsi="Times New Roman" w:cs="Times New Roman"/>
          <w:b/>
          <w:sz w:val="28"/>
          <w:szCs w:val="28"/>
        </w:rPr>
        <w:t xml:space="preserve"> Площадки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43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городского </w:t>
      </w:r>
      <w:r w:rsidR="00B2643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поселения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следует предусматривать следующие виды площадок: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игровые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спортивные, площадки для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площадки для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установки мусоросборников, </w:t>
      </w:r>
      <w:r w:rsidR="00B26431" w:rsidRPr="0072301B">
        <w:rPr>
          <w:rFonts w:ascii="Times New Roman" w:eastAsia="Times New Roman" w:hAnsi="Times New Roman" w:cs="Times New Roman"/>
          <w:sz w:val="28"/>
          <w:szCs w:val="28"/>
        </w:rPr>
        <w:t>стоянок и парковок автомобилей</w:t>
      </w:r>
      <w:r w:rsidR="00B2643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:rsidR="00AD0C8E" w:rsidRPr="0072301B" w:rsidRDefault="00AD0C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Детские площадки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1u3ab8zgpx0f" w:colFirst="0" w:colLast="0"/>
      <w:bookmarkEnd w:id="5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Детские площадки предназначены для игр и активного отдыха детей разных возрастов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8A2EE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азмеры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 учетом градостроительных условий и требований к размещению.</w:t>
      </w:r>
    </w:p>
    <w:p w:rsidR="00B23B21" w:rsidRPr="0072301B" w:rsidRDefault="00B2643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4) Д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етские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площадки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 быть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изолирова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ны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проезжей части.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местах изменения высот поверхностей пешеходных путей п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одходы к детским площадкам должны предусматривать понижение бордюрного камня для обеспечения беспрепятственного доступа на площадку маломобильной категории населения.</w:t>
      </w:r>
    </w:p>
    <w:p w:rsidR="008A2EE1" w:rsidRPr="0072301B" w:rsidRDefault="00AD0C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Детские площадки должны быть озеленены п</w:t>
      </w:r>
      <w:r w:rsidR="008A2EE1" w:rsidRPr="0072301B">
        <w:rPr>
          <w:rFonts w:ascii="Times New Roman" w:eastAsia="Times New Roman" w:hAnsi="Times New Roman" w:cs="Times New Roman"/>
          <w:sz w:val="28"/>
          <w:szCs w:val="28"/>
        </w:rPr>
        <w:t>осадками деревьев и кустарника</w:t>
      </w:r>
      <w:r w:rsidR="008A2EE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AD0C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Размещение игрового оборудования следует проектировать с учетом нормативных параметров безопасности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действующими правовыми актами. </w:t>
      </w:r>
    </w:p>
    <w:p w:rsidR="00B23B21" w:rsidRPr="0072301B" w:rsidRDefault="00B23B21" w:rsidP="00DC0119">
      <w:pPr>
        <w:suppressAutoHyphens/>
        <w:spacing w:line="240" w:lineRule="auto"/>
        <w:ind w:firstLine="68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b/>
          <w:sz w:val="28"/>
          <w:szCs w:val="28"/>
        </w:rPr>
        <w:t>Площадки отдыха</w:t>
      </w:r>
    </w:p>
    <w:p w:rsidR="00B23B21" w:rsidRPr="0072301B" w:rsidRDefault="00AD0C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Площадки для отдыха и проведения досуга населения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размеща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ются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на участках жилой застройки, на озелененных территориях жилой группы и микрорайона, в парках и лесопарках.</w:t>
      </w:r>
    </w:p>
    <w:p w:rsidR="00B23B21" w:rsidRPr="0072301B" w:rsidRDefault="00DC0119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Обязательный п</w:t>
      </w:r>
      <w:proofErr w:type="spellStart"/>
      <w:r w:rsidR="00B23B21" w:rsidRPr="0072301B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="00B23B21" w:rsidRPr="0072301B">
        <w:rPr>
          <w:rFonts w:ascii="Times New Roman" w:hAnsi="Times New Roman" w:cs="Times New Roman"/>
          <w:sz w:val="28"/>
          <w:szCs w:val="28"/>
        </w:rPr>
        <w:t xml:space="preserve"> элементов благоустройства на площадке для отдыха включает: твердые виды покрытия, элементы сопряжения поверхности площадки с газоном, озеленение, скамьи для отдыха, урны (как минимум, по одной у каждой скамьи), осветительное оборудование.</w:t>
      </w:r>
    </w:p>
    <w:p w:rsidR="00B23B21" w:rsidRPr="0072301B" w:rsidRDefault="00DC0119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Функционирование осветительного оборудования необходимо обеспечивать в режиме освещения территории, на которой расположена площадка.</w:t>
      </w:r>
      <w:bookmarkStart w:id="6" w:name="_lljxn7wqqw52" w:colFirst="0" w:colLast="0"/>
      <w:bookmarkEnd w:id="6"/>
    </w:p>
    <w:p w:rsidR="00B23B21" w:rsidRPr="0072301B" w:rsidRDefault="00B23B21" w:rsidP="00DC0119">
      <w:pPr>
        <w:suppressAutoHyphens/>
        <w:spacing w:line="240" w:lineRule="auto"/>
        <w:ind w:firstLine="68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01B">
        <w:rPr>
          <w:rFonts w:ascii="Times New Roman" w:hAnsi="Times New Roman" w:cs="Times New Roman"/>
          <w:b/>
          <w:sz w:val="28"/>
          <w:szCs w:val="28"/>
        </w:rPr>
        <w:t>Спортивные площадки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10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Спортивные площадки предназначены для занятий физкультурой и спортом всех возрастных групп населения,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они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размеща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ются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территориях жилого и рекреационного назначения, участков спортивных сооружений.</w:t>
      </w:r>
    </w:p>
    <w:p w:rsidR="00B23B21" w:rsidRPr="0072301B" w:rsidRDefault="008A2EE1" w:rsidP="00B23B21">
      <w:pPr>
        <w:pStyle w:val="ConsPlusNormal"/>
        <w:suppressAutoHyphens/>
        <w:ind w:firstLine="680"/>
        <w:contextualSpacing/>
        <w:jc w:val="both"/>
        <w:rPr>
          <w:sz w:val="28"/>
          <w:szCs w:val="28"/>
        </w:rPr>
      </w:pPr>
      <w:r w:rsidRPr="0072301B">
        <w:rPr>
          <w:sz w:val="28"/>
          <w:szCs w:val="28"/>
        </w:rPr>
        <w:t>11</w:t>
      </w:r>
      <w:r w:rsidR="00DC0119" w:rsidRPr="0072301B">
        <w:rPr>
          <w:sz w:val="28"/>
          <w:szCs w:val="28"/>
        </w:rPr>
        <w:t xml:space="preserve">) </w:t>
      </w:r>
      <w:r w:rsidR="00B23B21" w:rsidRPr="0072301B">
        <w:rPr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ограждение площадки.</w:t>
      </w:r>
      <w:bookmarkStart w:id="7" w:name="_jfds7mqin4c7" w:colFirst="0" w:colLast="0"/>
      <w:bookmarkEnd w:id="7"/>
    </w:p>
    <w:p w:rsidR="00B23B21" w:rsidRPr="0072301B" w:rsidRDefault="00B23B21" w:rsidP="00DC0119">
      <w:pPr>
        <w:pStyle w:val="ConsPlusNormal"/>
        <w:suppressAutoHyphens/>
        <w:ind w:firstLine="680"/>
        <w:contextualSpacing/>
        <w:rPr>
          <w:b/>
          <w:sz w:val="28"/>
          <w:szCs w:val="28"/>
        </w:rPr>
      </w:pPr>
      <w:r w:rsidRPr="0072301B">
        <w:rPr>
          <w:b/>
          <w:sz w:val="28"/>
          <w:szCs w:val="28"/>
        </w:rPr>
        <w:t>Площадки для установки мусоросборников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Контейнерные площадки и площадки для складирования отдельных групп коммунальных отходов - специально оборудованные места, предназначенные для складирования коммунальных отходов. Наличие таких площадок следует предусматривать в составе территорий и участков любого функционального назначения, где могут накапливаться коммунальные отходы.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13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Размер контейнерной площадки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определя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DC0119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DC0119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="00DC0119" w:rsidRPr="0072301B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="00B23B21" w:rsidRPr="0072301B">
        <w:rPr>
          <w:rFonts w:ascii="Times New Roman" w:hAnsi="Times New Roman" w:cs="Times New Roman"/>
          <w:sz w:val="28"/>
          <w:szCs w:val="28"/>
        </w:rPr>
        <w:t xml:space="preserve"> элементов благоустройства на площадке для установки мусоросборников включает: твердые виды покрытия, элементы сопряжения поверхности площадки с прилегающими территориями, 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ограждение, </w:t>
      </w:r>
      <w:r w:rsidR="00B23B21" w:rsidRPr="0072301B">
        <w:rPr>
          <w:rFonts w:ascii="Times New Roman" w:hAnsi="Times New Roman" w:cs="Times New Roman"/>
          <w:sz w:val="28"/>
          <w:szCs w:val="28"/>
        </w:rPr>
        <w:t>контейнер для сбора ТБ</w:t>
      </w:r>
      <w:r w:rsidR="00B23B21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15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Сопряжение площадки с прилегающим проездом осуществляется в одном уровне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bookmarkStart w:id="8" w:name="_k9ojhl4xrhwn" w:colFirst="0" w:colLast="0"/>
      <w:bookmarkEnd w:id="8"/>
    </w:p>
    <w:p w:rsidR="00B23B21" w:rsidRPr="0072301B" w:rsidRDefault="00B23B21" w:rsidP="00DC0119">
      <w:pPr>
        <w:pStyle w:val="ConsPlusNormal"/>
        <w:ind w:firstLine="680"/>
        <w:contextualSpacing/>
        <w:rPr>
          <w:b/>
          <w:sz w:val="28"/>
          <w:szCs w:val="28"/>
        </w:rPr>
      </w:pPr>
      <w:r w:rsidRPr="0072301B">
        <w:rPr>
          <w:b/>
          <w:sz w:val="28"/>
          <w:szCs w:val="28"/>
        </w:rPr>
        <w:t>Площадки автостоянок</w:t>
      </w:r>
    </w:p>
    <w:p w:rsidR="00B23B21" w:rsidRPr="0072301B" w:rsidRDefault="008A2EE1" w:rsidP="00B23B21">
      <w:pPr>
        <w:pStyle w:val="ConsPlusNormal"/>
        <w:ind w:firstLine="680"/>
        <w:contextualSpacing/>
        <w:jc w:val="both"/>
        <w:rPr>
          <w:sz w:val="28"/>
          <w:szCs w:val="28"/>
        </w:rPr>
      </w:pPr>
      <w:r w:rsidRPr="0072301B">
        <w:rPr>
          <w:rFonts w:eastAsia="Times New Roman"/>
          <w:sz w:val="28"/>
          <w:szCs w:val="28"/>
        </w:rPr>
        <w:t>16</w:t>
      </w:r>
      <w:r w:rsidR="00DC0119" w:rsidRPr="0072301B">
        <w:rPr>
          <w:rFonts w:eastAsia="Times New Roman"/>
          <w:sz w:val="28"/>
          <w:szCs w:val="28"/>
        </w:rPr>
        <w:t xml:space="preserve">) </w:t>
      </w:r>
      <w:r w:rsidR="00B23B21" w:rsidRPr="0072301B">
        <w:rPr>
          <w:rFonts w:eastAsia="Times New Roman"/>
          <w:sz w:val="28"/>
          <w:szCs w:val="28"/>
        </w:rPr>
        <w:t>Площадки автостоянок – это площадки для кратковременного и длительного хранения автомобилей (парковки, карманы).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17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Размещение гаражей для хранения авто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транспортных средств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регламентируется действующим законодательством.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18</w:t>
      </w:r>
      <w:r w:rsidR="00DC0119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</w:rPr>
        <w:t>Перечень элементов комплексного благоустройства на площадках автостоянок включает: твердые виды покрытия, элементы сопряжения поверхностей, разделительные элементы, осветительное оборудование.</w:t>
      </w:r>
    </w:p>
    <w:p w:rsidR="00B23B21" w:rsidRPr="0072301B" w:rsidRDefault="008A2EE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="00DC0119" w:rsidRPr="0072301B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B23B21" w:rsidRPr="0072301B">
        <w:rPr>
          <w:rFonts w:ascii="Times New Roman" w:hAnsi="Times New Roman" w:cs="Times New Roman"/>
          <w:sz w:val="28"/>
          <w:szCs w:val="28"/>
        </w:rPr>
        <w:t xml:space="preserve">Покрытие площадок необходимо выполнять </w:t>
      </w:r>
      <w:proofErr w:type="gramStart"/>
      <w:r w:rsidR="00B23B21" w:rsidRPr="0072301B">
        <w:rPr>
          <w:rFonts w:ascii="Times New Roman" w:hAnsi="Times New Roman" w:cs="Times New Roman"/>
          <w:sz w:val="28"/>
          <w:szCs w:val="28"/>
        </w:rPr>
        <w:t>аналогичным</w:t>
      </w:r>
      <w:proofErr w:type="gramEnd"/>
      <w:r w:rsidR="00B23B21" w:rsidRPr="0072301B">
        <w:rPr>
          <w:rFonts w:ascii="Times New Roman" w:hAnsi="Times New Roman" w:cs="Times New Roman"/>
          <w:sz w:val="28"/>
          <w:szCs w:val="28"/>
        </w:rPr>
        <w:t xml:space="preserve"> покрытию транспортных проездов. Сопряжение покрытия площадки с проездом необходимо выполнять в одном уровне.</w:t>
      </w:r>
      <w:bookmarkStart w:id="9" w:name="_ubvi0za9bw53" w:colFirst="0" w:colLast="0"/>
      <w:bookmarkEnd w:id="9"/>
    </w:p>
    <w:p w:rsidR="007B79F2" w:rsidRDefault="007B79F2" w:rsidP="00DC0119">
      <w:pPr>
        <w:pStyle w:val="ConsPlusNormal"/>
        <w:ind w:firstLine="680"/>
        <w:contextualSpacing/>
        <w:rPr>
          <w:b/>
          <w:sz w:val="28"/>
          <w:szCs w:val="28"/>
        </w:rPr>
      </w:pPr>
    </w:p>
    <w:p w:rsidR="00B23B21" w:rsidRPr="0072301B" w:rsidRDefault="00DC0119" w:rsidP="00DC0119">
      <w:pPr>
        <w:pStyle w:val="ConsPlusNormal"/>
        <w:ind w:firstLine="680"/>
        <w:contextualSpacing/>
        <w:rPr>
          <w:b/>
          <w:sz w:val="28"/>
          <w:szCs w:val="28"/>
        </w:rPr>
      </w:pPr>
      <w:r w:rsidRPr="0072301B">
        <w:rPr>
          <w:b/>
          <w:sz w:val="28"/>
          <w:szCs w:val="28"/>
        </w:rPr>
        <w:t xml:space="preserve">2.16 </w:t>
      </w:r>
      <w:r w:rsidR="00B23B21" w:rsidRPr="0072301B">
        <w:rPr>
          <w:b/>
          <w:sz w:val="28"/>
          <w:szCs w:val="28"/>
        </w:rPr>
        <w:t>Транспортные проезды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359C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Транспортные проезды - элементы системы транспортных коммуникаций, обеспечивающие транспортную связь между зданиям</w:t>
      </w:r>
      <w:r w:rsidR="009C359C" w:rsidRPr="0072301B">
        <w:rPr>
          <w:rFonts w:ascii="Times New Roman" w:eastAsia="Times New Roman" w:hAnsi="Times New Roman" w:cs="Times New Roman"/>
          <w:sz w:val="28"/>
          <w:szCs w:val="28"/>
        </w:rPr>
        <w:t>и и участками внутри территорий</w:t>
      </w:r>
      <w:r w:rsidR="009C359C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крупных объектов рекреации, производственных и общественных зон, а также связь с улично-дорожной сетью городского </w:t>
      </w:r>
      <w:r w:rsidR="009C359C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B21" w:rsidRPr="0072301B" w:rsidRDefault="009C359C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транспортных проездов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вести с учетом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строительных норм и правил.</w:t>
      </w:r>
    </w:p>
    <w:p w:rsidR="00B23B21" w:rsidRPr="0072301B" w:rsidRDefault="009C359C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hAnsi="Times New Roman" w:cs="Times New Roman"/>
          <w:sz w:val="28"/>
          <w:szCs w:val="28"/>
        </w:rPr>
        <w:t>Обязательный перечень элементов комплексного благоустройства на территории проездов включает: твердые виды покрытия, элементы сопряжения поверхности проезда с газоном и тротуаром, озеленение, осветительное оборудование.</w:t>
      </w:r>
    </w:p>
    <w:p w:rsidR="007B79F2" w:rsidRDefault="007B79F2" w:rsidP="009C359C">
      <w:pPr>
        <w:pStyle w:val="ConsPlusNormal"/>
        <w:suppressAutoHyphens/>
        <w:ind w:firstLine="680"/>
        <w:contextualSpacing/>
        <w:rPr>
          <w:b/>
          <w:sz w:val="28"/>
          <w:szCs w:val="28"/>
        </w:rPr>
      </w:pPr>
    </w:p>
    <w:p w:rsidR="00B23B21" w:rsidRPr="0072301B" w:rsidRDefault="009C359C" w:rsidP="009C359C">
      <w:pPr>
        <w:pStyle w:val="ConsPlusNormal"/>
        <w:suppressAutoHyphens/>
        <w:ind w:firstLine="680"/>
        <w:contextualSpacing/>
        <w:rPr>
          <w:b/>
          <w:sz w:val="28"/>
          <w:szCs w:val="28"/>
        </w:rPr>
      </w:pPr>
      <w:r w:rsidRPr="0072301B">
        <w:rPr>
          <w:b/>
          <w:sz w:val="28"/>
          <w:szCs w:val="28"/>
        </w:rPr>
        <w:t xml:space="preserve">2.17 </w:t>
      </w:r>
      <w:r w:rsidR="00B23B21" w:rsidRPr="0072301B">
        <w:rPr>
          <w:b/>
          <w:sz w:val="28"/>
          <w:szCs w:val="28"/>
        </w:rPr>
        <w:t>Благоустройство территорий общественного назначения</w:t>
      </w:r>
      <w:bookmarkStart w:id="10" w:name="_wox2fj62y60" w:colFirst="0" w:colLast="0"/>
      <w:bookmarkEnd w:id="10"/>
    </w:p>
    <w:p w:rsidR="00B23B21" w:rsidRPr="0072301B" w:rsidRDefault="009C359C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пространства городского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включают пешеходные коммуникации, пешеходные зоны, участки активно посещаемой общественной застройки, участки озеленения, расположенные в составе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</w:p>
    <w:p w:rsidR="00B23B21" w:rsidRPr="0072301B" w:rsidRDefault="009C359C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Участки общественной застройки с активным режимом посещения - это учреждения торговли, культуры, искусства, образования и т.п. объекты городского значения; они могут быть организованы с выделением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приобъектной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территории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 xml:space="preserve">Общественные пространства городского </w:t>
      </w:r>
      <w:r w:rsidRPr="0072301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 xml:space="preserve"> должны удовлетворять следующим критериям: безопасность, комфорт, </w:t>
      </w:r>
      <w:proofErr w:type="spellStart"/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>экологичность</w:t>
      </w:r>
      <w:proofErr w:type="spellEnd"/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>, идентичность и разнообразие.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общественно пространства - открытость и проницаемость общественного пространства для визуального восприятия, отсутствие изолированных зон, достаточный уровень освещенности. 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</w:t>
      </w:r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>Комфорт общественного пространства включает следующие понятия: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sz w:val="28"/>
          <w:szCs w:val="28"/>
        </w:rPr>
        <w:t>- климатический комфорт – обеспечение комфортных условий нахождения в общественном пространстве в любую погоду (использование навесов, тентов, ветрозащитных конструкций и т.д.);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color w:val="000000"/>
          <w:sz w:val="28"/>
          <w:szCs w:val="28"/>
        </w:rPr>
        <w:t>- акустический комфорт: шум и громкая музыка не должны мешать посетителям общественного пространства;</w:t>
      </w:r>
    </w:p>
    <w:p w:rsidR="00B23B21" w:rsidRPr="0072301B" w:rsidRDefault="00B23B21" w:rsidP="008A2EE1">
      <w:pPr>
        <w:pStyle w:val="a3"/>
        <w:spacing w:before="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72301B">
        <w:rPr>
          <w:color w:val="000000"/>
          <w:sz w:val="28"/>
          <w:szCs w:val="28"/>
        </w:rPr>
        <w:lastRenderedPageBreak/>
        <w:t>- визуальный комфорт: гармоничное сочетание различных элементов благоустройства между собой, обязательное наличие элементов озеленения.</w:t>
      </w:r>
    </w:p>
    <w:p w:rsidR="00B23B21" w:rsidRPr="0072301B" w:rsidRDefault="0033498E" w:rsidP="00B23B21">
      <w:pPr>
        <w:pStyle w:val="a3"/>
        <w:spacing w:before="24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72301B">
        <w:rPr>
          <w:sz w:val="28"/>
          <w:szCs w:val="28"/>
        </w:rPr>
        <w:t xml:space="preserve">6) </w:t>
      </w:r>
      <w:proofErr w:type="spellStart"/>
      <w:r w:rsidR="00B23B21" w:rsidRPr="0072301B">
        <w:rPr>
          <w:sz w:val="28"/>
          <w:szCs w:val="28"/>
        </w:rPr>
        <w:t>Экологичность</w:t>
      </w:r>
      <w:proofErr w:type="spellEnd"/>
      <w:r w:rsidR="00B23B21" w:rsidRPr="0072301B">
        <w:rPr>
          <w:sz w:val="28"/>
          <w:szCs w:val="28"/>
        </w:rPr>
        <w:t xml:space="preserve"> общественного пространства предполагает защиту от загрязненного воздуха, вызванного автомобильным трафиком, с помощью зеленых насаждений, а также обеспечение достаточной </w:t>
      </w:r>
      <w:proofErr w:type="spellStart"/>
      <w:r w:rsidR="00B23B21" w:rsidRPr="0072301B">
        <w:rPr>
          <w:sz w:val="28"/>
          <w:szCs w:val="28"/>
        </w:rPr>
        <w:t>проветриваемости</w:t>
      </w:r>
      <w:proofErr w:type="spellEnd"/>
      <w:r w:rsidR="00B23B21" w:rsidRPr="0072301B">
        <w:rPr>
          <w:sz w:val="28"/>
          <w:szCs w:val="28"/>
        </w:rPr>
        <w:t xml:space="preserve"> территории общественного пространства.</w:t>
      </w:r>
    </w:p>
    <w:p w:rsidR="00B23B21" w:rsidRPr="0072301B" w:rsidRDefault="0033498E" w:rsidP="00B23B21">
      <w:pPr>
        <w:pStyle w:val="a3"/>
        <w:spacing w:before="240" w:beforeAutospacing="0" w:after="0" w:afterAutospacing="0"/>
        <w:ind w:firstLine="680"/>
        <w:contextualSpacing/>
        <w:jc w:val="both"/>
        <w:rPr>
          <w:sz w:val="28"/>
          <w:szCs w:val="28"/>
        </w:rPr>
      </w:pPr>
      <w:r w:rsidRPr="0072301B">
        <w:rPr>
          <w:color w:val="000000"/>
          <w:sz w:val="28"/>
          <w:szCs w:val="28"/>
        </w:rPr>
        <w:t xml:space="preserve">7) </w:t>
      </w:r>
      <w:r w:rsidR="00B23B21" w:rsidRPr="0072301B">
        <w:rPr>
          <w:color w:val="000000"/>
          <w:sz w:val="28"/>
          <w:szCs w:val="28"/>
        </w:rPr>
        <w:t>Идентичность общественного пространства - использование при благоустройстве нестандартных решений, подчеркивающих историческую и смысловую уникальность территории общественного пространства.</w:t>
      </w:r>
    </w:p>
    <w:p w:rsidR="00B23B21" w:rsidRPr="0072301B" w:rsidRDefault="0033498E" w:rsidP="00B23B21">
      <w:pPr>
        <w:pStyle w:val="a3"/>
        <w:spacing w:before="240" w:beforeAutospacing="0" w:after="0" w:afterAutospacing="0"/>
        <w:ind w:firstLine="680"/>
        <w:contextualSpacing/>
        <w:jc w:val="both"/>
        <w:rPr>
          <w:color w:val="000000"/>
          <w:sz w:val="28"/>
          <w:szCs w:val="28"/>
        </w:rPr>
      </w:pPr>
      <w:r w:rsidRPr="0072301B">
        <w:rPr>
          <w:color w:val="000000"/>
          <w:sz w:val="28"/>
          <w:szCs w:val="28"/>
        </w:rPr>
        <w:t xml:space="preserve">8) </w:t>
      </w:r>
      <w:r w:rsidR="00B23B21" w:rsidRPr="0072301B">
        <w:rPr>
          <w:color w:val="000000"/>
          <w:sz w:val="28"/>
          <w:szCs w:val="28"/>
        </w:rPr>
        <w:t>Разнообразие общественного пространства предполагает его многофункциональность и зонирование с целью удовлетворения запросов различных целевых групп посетителей (пешеходное пространство, включающее зоны отдыха, площадки для игр и занятий спортом и т.д.).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Запрещается установка шлагбаумов, цепей, столбов, бетонных блоков и плит, других сооружений и объектов, препятствующих или ограничивающих проход пешеходов и проезд автотранспорта в местах общественного пользования, без согласов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ания 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Суслонгерской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городской администрацией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11" w:name="_r9q8wqj7za3b" w:colFirst="0" w:colLast="0"/>
      <w:bookmarkEnd w:id="11"/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перечень элементов благоустройства на территории общественных пространств городского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включает твердые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типы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покрытия в виде плиточного мощения,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городской информации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 средства навигации.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Рекомендуется на территории общественных пространств размещение произведений декоративно-прикладного искусства,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уникальных малых архитектурных форм,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декоративных водных устройств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 общественных туалетов, малых контейнеров для раздельного сбора отходов.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На территории пешеходных зон и коммуникаций допускается размещение средств наружной рекламы, некапитальных нестационарных сооружений мелкорозничной торговли, бытового обслуживания и питания, остановочных павильонов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13) </w:t>
      </w:r>
      <w:r w:rsidR="00B23B21" w:rsidRPr="0072301B">
        <w:rPr>
          <w:rFonts w:ascii="Times New Roman" w:hAnsi="Times New Roman" w:cs="Times New Roman"/>
          <w:color w:val="000000"/>
          <w:sz w:val="28"/>
          <w:szCs w:val="28"/>
        </w:rPr>
        <w:t>В праздничные дни на территории общественных пространств допускается организация и проведение праздничных мероприятий с музыкальным сопровождением.</w:t>
      </w:r>
    </w:p>
    <w:p w:rsidR="00B23B21" w:rsidRPr="0072301B" w:rsidRDefault="0033498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Участки озеленения на территории общественных пространств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городского 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следует проектировать в виде зеленых "островков": цветников, газонов, одиночных, групповых, рядовых посадок, вертикального, многоярусного озеленения.</w:t>
      </w:r>
    </w:p>
    <w:p w:rsidR="00B23B21" w:rsidRPr="0072301B" w:rsidRDefault="0033498E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комплексного благоустройства на территории участков озеленения включает: элементы сопряжения озелененного участка с прилегающими территориями (бортовой камень, подпорные стенки, др.), элементы защиты насаждений в мощении (специальные виды покрытия, приствольные ограждения, др.).</w:t>
      </w:r>
    </w:p>
    <w:p w:rsidR="00B23B21" w:rsidRPr="0072301B" w:rsidRDefault="0033498E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2.18</w:t>
      </w:r>
      <w:r w:rsidR="0013085E"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Благоустройство т</w:t>
      </w:r>
      <w:r w:rsidR="00B23B21" w:rsidRPr="0072301B">
        <w:rPr>
          <w:rFonts w:ascii="Times New Roman" w:hAnsi="Times New Roman" w:cs="Times New Roman"/>
          <w:b/>
          <w:sz w:val="28"/>
          <w:szCs w:val="28"/>
          <w:lang w:val="ru-RU"/>
        </w:rPr>
        <w:t>ерритори</w:t>
      </w:r>
      <w:r w:rsidR="0013085E" w:rsidRPr="0072301B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B23B21"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жилого назначения</w:t>
      </w:r>
    </w:p>
    <w:p w:rsidR="00B23B21" w:rsidRPr="0072301B" w:rsidRDefault="0013085E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9h9jd3bq777o" w:colFirst="0" w:colLast="0"/>
      <w:bookmarkEnd w:id="12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Объектами нормирования благоустройства на территориях жилого назначения обычно являются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B23B21" w:rsidRPr="0072301B" w:rsidRDefault="00B23B21" w:rsidP="0013085E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k3cpjdsn6022" w:colFirst="0" w:colLast="0"/>
      <w:bookmarkEnd w:id="13"/>
      <w:r w:rsidRPr="0072301B">
        <w:rPr>
          <w:rFonts w:ascii="Times New Roman" w:hAnsi="Times New Roman" w:cs="Times New Roman"/>
          <w:b/>
          <w:sz w:val="28"/>
          <w:szCs w:val="28"/>
        </w:rPr>
        <w:t>Общественные пространства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4) На указанной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территории необходимо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предусматривать твердые виды покрытия, а также размещение мобильного озеленения, уличного технического оборудования, скамей.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общественных пространств на территориях жилого назначения рекомендуется обеспечивать их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просматриваемостью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Озелененные территории общего пользования группы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домов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, микрорайона, жилого района формируются в виде единой системы, которая включает: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(отдыха, игр детей, спортивные, спортивно-игровые и др.), объекты рекреации (скверы, бульвары, сады микрорайона, парки жилого района).</w:t>
      </w:r>
      <w:proofErr w:type="gramEnd"/>
    </w:p>
    <w:p w:rsidR="00B23B21" w:rsidRPr="0072301B" w:rsidRDefault="00B23B21" w:rsidP="0013085E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4" w:name="_a50e6vcwnpjk" w:colFirst="0" w:colLast="0"/>
      <w:bookmarkEnd w:id="14"/>
      <w:r w:rsidRPr="0072301B">
        <w:rPr>
          <w:rFonts w:ascii="Times New Roman" w:hAnsi="Times New Roman" w:cs="Times New Roman"/>
          <w:b/>
          <w:sz w:val="28"/>
          <w:szCs w:val="28"/>
        </w:rPr>
        <w:t>Участки жилой застройки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участка жилой застройки с коллективным пользованием придомовой территорией (многоквартирная застройка)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предусматривать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автостоянок), озелененные территории.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9)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Озеленение жилого участка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уется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отмосткой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B23B21" w:rsidRPr="0072301B" w:rsidRDefault="0013085E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территориях участков жилой застройки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необходимо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предусматривать удаление больных и ослабленных деревьев, защиту и декоративное оформление здоровых деревьев, выполнять замену морально и физически устаревших элементов благоустройства.</w:t>
      </w:r>
    </w:p>
    <w:p w:rsidR="00B23B21" w:rsidRPr="0072301B" w:rsidRDefault="00B23B21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5" w:name="_aywv7zd2g74q" w:colFirst="0" w:colLast="0"/>
      <w:bookmarkEnd w:id="15"/>
      <w:r w:rsidRPr="0072301B">
        <w:rPr>
          <w:rFonts w:ascii="Times New Roman" w:hAnsi="Times New Roman" w:cs="Times New Roman"/>
          <w:b/>
          <w:sz w:val="28"/>
          <w:szCs w:val="28"/>
        </w:rPr>
        <w:t>Участки детских садов и школ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участков детских садов и школ следует предусматривать транспортный проезд (проезды), пешеходные коммуникации, площадки при входах (главные, хозяйственные), площадки для игр детей, занятия спортом  озелененные и другие территории и сооружения согласно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действующим строительным нормам и правилам.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благоустройства на территории детского сада и школы включает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В качестве твердых видов покрытий рекомендуется применение асфальтобетона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и плиточного мощения.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озеленении территории детских садов и школ не допуска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ется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применени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растений с ядовитыми плодами и шипами.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устройстве инженерных коммуникаций рекомендуется не допускать их трассировку через территорию детского сада и школы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Плоская кровля зданий детских садов и школ в случае их размещения в окружении многоэтажной жилой застройки должна иметь привлекательный внешний вид.</w:t>
      </w:r>
    </w:p>
    <w:p w:rsidR="00B23B21" w:rsidRPr="0072301B" w:rsidRDefault="00B23B21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b/>
          <w:sz w:val="28"/>
          <w:szCs w:val="28"/>
        </w:rPr>
        <w:t>Участки длительного и кратковременного хранения</w:t>
      </w:r>
      <w:bookmarkStart w:id="16" w:name="_z4wx32r93rcc" w:colFirst="0" w:colLast="0"/>
      <w:bookmarkEnd w:id="16"/>
      <w:r w:rsidR="009D3B1B"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301B">
        <w:rPr>
          <w:rFonts w:ascii="Times New Roman" w:hAnsi="Times New Roman" w:cs="Times New Roman"/>
          <w:b/>
          <w:sz w:val="28"/>
          <w:szCs w:val="28"/>
        </w:rPr>
        <w:t>автотранспортных</w:t>
      </w: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2301B">
        <w:rPr>
          <w:rFonts w:ascii="Times New Roman" w:hAnsi="Times New Roman" w:cs="Times New Roman"/>
          <w:b/>
          <w:sz w:val="28"/>
          <w:szCs w:val="28"/>
        </w:rPr>
        <w:t>средств</w:t>
      </w:r>
    </w:p>
    <w:p w:rsidR="00B23B21" w:rsidRPr="0072301B" w:rsidRDefault="009D3B1B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еречень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элементов благоустройства на участке длительного и кратковременного хранения автотранспортных средств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B79F2" w:rsidRDefault="007B79F2" w:rsidP="009D3B1B">
      <w:pPr>
        <w:pStyle w:val="1"/>
        <w:suppressAutoHyphens/>
        <w:spacing w:before="0"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23B21" w:rsidRPr="0072301B" w:rsidRDefault="009D3B1B" w:rsidP="009D3B1B">
      <w:pPr>
        <w:pStyle w:val="1"/>
        <w:suppressAutoHyphens/>
        <w:spacing w:before="0" w:after="0"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2.19 Благоустройство </w:t>
      </w:r>
      <w:r w:rsidR="00B23B21" w:rsidRPr="0072301B">
        <w:rPr>
          <w:rFonts w:ascii="Times New Roman" w:hAnsi="Times New Roman" w:cs="Times New Roman"/>
          <w:b/>
          <w:sz w:val="28"/>
          <w:szCs w:val="28"/>
          <w:lang w:val="ru-RU"/>
        </w:rPr>
        <w:t>территори</w:t>
      </w:r>
      <w:r w:rsidRPr="0072301B"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 w:rsidR="00B23B21" w:rsidRPr="0072301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рекреационного назначения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zzgeq78gxla" w:colFirst="0" w:colLast="0"/>
      <w:bookmarkEnd w:id="17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Объектами нормирования благоустройства на территориях рекреационного назначения обычно являются объекты рекреации - части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территорий зон особо охраняемых природных территорий: зоны отдыха, парки, сады, аллеи, скверы.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Благоустройство и оснащение территории парков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Планировочная структура объектов рекреации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должна соответствовать градостроительным, функциональным и природным особенностям территории.</w:t>
      </w:r>
    </w:p>
    <w:p w:rsidR="009D3B1B" w:rsidRPr="0072301B" w:rsidRDefault="00B23B21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проектировании благоустройства на территориях рекреационного назначения рекомендуется предусматривать всесезонное использование территории и многофункциональное назначение рекреационной зоны, учитывающее как количественные, так и качественные потребности различной возрастной категории населения</w:t>
      </w:r>
      <w:r w:rsidRPr="00723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23B21" w:rsidRPr="0072301B" w:rsidRDefault="009D3B1B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реконструкции объектов рекреации рекомендуется предусматривать: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для парков: реконструкция планировочной структуры (например, изменение плотности дорожно-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</w:rPr>
        <w:t>тропиночной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сети), </w:t>
      </w:r>
      <w:proofErr w:type="spellStart"/>
      <w:r w:rsidRPr="0072301B">
        <w:rPr>
          <w:rFonts w:ascii="Times New Roman" w:eastAsia="Times New Roman" w:hAnsi="Times New Roman" w:cs="Times New Roman"/>
          <w:sz w:val="28"/>
          <w:szCs w:val="28"/>
        </w:rPr>
        <w:t>разреживание</w:t>
      </w:r>
      <w:proofErr w:type="spellEnd"/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кустарников, организация площадок отдыха, детских площадок;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для аллей и скверов: формирование групп и куртин со сложной вертикальной структурой, удаление больных, старых и недекоративных деревьев, создание и увеличение расстояний между краем проезжей части и ближайшим рядом деревьев, посадка за пределами зоны риска преимущественно крупномерного посадочного материала с использованием специальных технологий посадки и содержания.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проектировании озеленения территории объектов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требуется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произвести оценку существующей растительности, состояния древесных растений и травянистого покрова;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произвести выявление сухих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или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поврежденных вредителями древесных растений, разработать мероприятия по их удалению с объектов;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обеспечивать сохранение травяного покрова, древесно-кустарниковой и прибрежной растительности не менее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чем на 80% общей площади зоны отдыха;</w:t>
      </w:r>
    </w:p>
    <w:p w:rsidR="00B23B21" w:rsidRPr="0072301B" w:rsidRDefault="00B23B2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</w:rPr>
        <w:t>- обеспечивать озеленение и формирование берегов водоема (берегоукрепительный пояс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72301B">
        <w:rPr>
          <w:rFonts w:ascii="Times New Roman" w:eastAsia="Times New Roman" w:hAnsi="Times New Roman" w:cs="Times New Roman"/>
          <w:sz w:val="28"/>
          <w:szCs w:val="28"/>
        </w:rPr>
        <w:t>склоновые</w:t>
      </w:r>
      <w:proofErr w:type="gramEnd"/>
      <w:r w:rsidRPr="0072301B">
        <w:rPr>
          <w:rFonts w:ascii="Times New Roman" w:eastAsia="Times New Roman" w:hAnsi="Times New Roman" w:cs="Times New Roman"/>
          <w:sz w:val="28"/>
          <w:szCs w:val="28"/>
        </w:rPr>
        <w:t xml:space="preserve"> водозадерживающие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2301B">
        <w:rPr>
          <w:rFonts w:ascii="Times New Roman" w:eastAsia="Times New Roman" w:hAnsi="Times New Roman" w:cs="Times New Roman"/>
          <w:sz w:val="28"/>
          <w:szCs w:val="28"/>
        </w:rPr>
        <w:t>и пр.)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23B21" w:rsidRPr="0072301B" w:rsidRDefault="00B23B21" w:rsidP="009D3B1B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8" w:name="_l3hbfbo0zm3i" w:colFirst="0" w:colLast="0"/>
      <w:bookmarkEnd w:id="18"/>
      <w:r w:rsidRPr="0072301B">
        <w:rPr>
          <w:rFonts w:ascii="Times New Roman" w:hAnsi="Times New Roman" w:cs="Times New Roman"/>
          <w:b/>
          <w:sz w:val="28"/>
          <w:szCs w:val="28"/>
        </w:rPr>
        <w:t>Зоны отдыха</w:t>
      </w:r>
    </w:p>
    <w:p w:rsidR="00B23B21" w:rsidRPr="0072301B" w:rsidRDefault="009D3B1B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6)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Зоны отдыха - территории, предназначенные и обустроенные для организации активного массового отдыха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и рекреации.</w:t>
      </w:r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благоустройства на территории зоны отдыха включает твердые виды покрытия проезда, комбинированные - дорожек (плитка, утопленная в газон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, отсев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), озеленение,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территории зоны отдыха для выгуливания собак.</w:t>
      </w:r>
      <w:bookmarkStart w:id="19" w:name="_8l48e4y5l9y6" w:colFirst="0" w:colLast="0"/>
      <w:bookmarkEnd w:id="19"/>
    </w:p>
    <w:p w:rsidR="00B23B21" w:rsidRPr="0072301B" w:rsidRDefault="00B23B21" w:rsidP="006619B1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301B">
        <w:rPr>
          <w:rFonts w:ascii="Times New Roman" w:hAnsi="Times New Roman" w:cs="Times New Roman"/>
          <w:b/>
          <w:sz w:val="28"/>
          <w:szCs w:val="28"/>
        </w:rPr>
        <w:t>Парки</w:t>
      </w:r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>поселения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могут быть организованы следующие виды парков: многофункциональные (предназначен для периодического массового отдыха, развлечения, активного и тихого отдыха, устройства аттракционов для взрослых и детей), специализированные (предназначены для организации специализированных видов отдыха), парки жилых районов (предназначен для организации активного и тихого отдыха населения жилого района).</w:t>
      </w:r>
    </w:p>
    <w:p w:rsidR="00773FE0" w:rsidRPr="007B79F2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7B79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Многофункционвльные</w:t>
      </w:r>
      <w:proofErr w:type="spellEnd"/>
      <w:r w:rsidRPr="007B79F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парки</w:t>
      </w:r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0" w:name="_txe5f5dus41d" w:colFirst="0" w:colLast="0"/>
      <w:bookmarkEnd w:id="20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Городской многофункциональный парк предназначен для периодического массового отдыха, развлечения, активного и тихого отдыха, устройства аттракционов для взрослых и детей.</w:t>
      </w:r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комплексного благоустройства на территории многофункционального парка включает: твердые виды покрытия основных дорожек и площадок (кроме спортивных и детских), элементы сопряжения поверхностей, озеленение, элементы декоративно-прикладного оформления,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скамьи, урны и малые контейнеры для мусора, ограждение (парка в целом, зон аттракционов, отдельных площадок или насаждений), оборудование площадок, осветительное оборудование, оборудование архитектурно-декоративного освещения, носители информации о зоне парка или о</w:t>
      </w:r>
      <w:proofErr w:type="gram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 парке в целом.</w:t>
      </w:r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Рекомендуется применение различных видов и приемов озеленения: вертикального (</w:t>
      </w:r>
      <w:proofErr w:type="spellStart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перголы</w:t>
      </w:r>
      <w:proofErr w:type="spellEnd"/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, трельяжи, шпалеры), мобильного (контейнеры, вазоны), создание декоративных композиций из деревьев, кустарников, цветочного оформления,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композиций из многолетних травянистых растений. </w:t>
      </w:r>
    </w:p>
    <w:p w:rsidR="00773FE0" w:rsidRPr="002E670C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GoBack"/>
      <w:r w:rsidRPr="002E670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Специализированные парки</w:t>
      </w:r>
      <w:bookmarkEnd w:id="21"/>
    </w:p>
    <w:p w:rsidR="00B23B21" w:rsidRPr="0072301B" w:rsidRDefault="006619B1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Специализированные парки предназначены для организации специализированных видов отдыха. Состав и количество парковых сооружений, элементы благоустройства зависят от тематической направленности парка, определяются заданием на проектирование и проектным решением.</w:t>
      </w:r>
    </w:p>
    <w:p w:rsidR="00B23B21" w:rsidRPr="0072301B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 xml:space="preserve">Обязательный перечень элементов комплексного благоустройства на территории специализированных парков включает: твердые виды покрытия основных дорожек, элементы сопряжения поверхностей, скамьи, урны, информационное оборудование (схема парка). Допускается размещение ограждения, туалетных кабин. </w:t>
      </w:r>
      <w:bookmarkStart w:id="22" w:name="_1pgss5j4a5zn" w:colFirst="0" w:colLast="0"/>
      <w:bookmarkEnd w:id="22"/>
    </w:p>
    <w:p w:rsidR="00B23B21" w:rsidRPr="007B79F2" w:rsidRDefault="00B23B21" w:rsidP="00773FE0">
      <w:pPr>
        <w:suppressAutoHyphens/>
        <w:spacing w:line="240" w:lineRule="auto"/>
        <w:ind w:firstLine="68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B79F2">
        <w:rPr>
          <w:rFonts w:ascii="Times New Roman" w:hAnsi="Times New Roman" w:cs="Times New Roman"/>
          <w:b/>
          <w:sz w:val="28"/>
          <w:szCs w:val="28"/>
        </w:rPr>
        <w:t>Парк жилого района</w:t>
      </w:r>
    </w:p>
    <w:p w:rsidR="00B23B21" w:rsidRPr="0072301B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15)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Парк жилого района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комплексы.</w:t>
      </w:r>
    </w:p>
    <w:p w:rsidR="00B23B21" w:rsidRPr="0072301B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Обязательный перечень элементов комплексного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B23B21" w:rsidRPr="0072301B" w:rsidRDefault="00773FE0" w:rsidP="00B23B21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301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17) </w:t>
      </w:r>
      <w:r w:rsidR="00B23B21" w:rsidRPr="0072301B">
        <w:rPr>
          <w:rFonts w:ascii="Times New Roman" w:eastAsia="Times New Roman" w:hAnsi="Times New Roman" w:cs="Times New Roman"/>
          <w:sz w:val="28"/>
          <w:szCs w:val="28"/>
        </w:rPr>
        <w:t>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насаждений; в зависимости от функционально-планировочной организации территории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6709C9" w:rsidRPr="006709C9" w:rsidRDefault="006709C9" w:rsidP="006709C9">
      <w:pPr>
        <w:suppressAutoHyphens/>
        <w:spacing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709C9" w:rsidRPr="0072301B" w:rsidRDefault="006709C9" w:rsidP="0072301B">
      <w:pPr>
        <w:spacing w:line="240" w:lineRule="auto"/>
        <w:ind w:firstLine="680"/>
        <w:jc w:val="both"/>
        <w:rPr>
          <w:rFonts w:ascii="Times New Roman" w:hAnsi="Times New Roman" w:cs="Times New Roman"/>
          <w:sz w:val="27"/>
          <w:szCs w:val="27"/>
          <w:lang w:val="ru-RU"/>
        </w:rPr>
      </w:pPr>
      <w:r w:rsidRPr="006709C9">
        <w:rPr>
          <w:rFonts w:ascii="Times New Roman" w:hAnsi="Times New Roman" w:cs="Times New Roman"/>
          <w:sz w:val="27"/>
          <w:szCs w:val="27"/>
        </w:rPr>
        <w:t xml:space="preserve">2. </w:t>
      </w:r>
      <w:r w:rsidR="0072301B" w:rsidRPr="0068745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="0072301B" w:rsidRPr="0068745F">
        <w:rPr>
          <w:rFonts w:ascii="Times New Roman" w:hAnsi="Times New Roman"/>
          <w:sz w:val="28"/>
          <w:szCs w:val="28"/>
        </w:rPr>
        <w:t>с даты</w:t>
      </w:r>
      <w:proofErr w:type="gramEnd"/>
      <w:r w:rsidR="0072301B" w:rsidRPr="0068745F">
        <w:rPr>
          <w:rFonts w:ascii="Times New Roman" w:hAnsi="Times New Roman"/>
          <w:sz w:val="28"/>
          <w:szCs w:val="28"/>
        </w:rPr>
        <w:t xml:space="preserve"> его подписания и подлежит размещению на сайте Городского поселения Суслонгер в информационно-телекоммуникационной сети «Интернет»</w:t>
      </w:r>
      <w:r w:rsidRPr="006709C9">
        <w:rPr>
          <w:rFonts w:ascii="Times New Roman" w:hAnsi="Times New Roman" w:cs="Times New Roman"/>
          <w:bCs/>
          <w:sz w:val="27"/>
          <w:szCs w:val="27"/>
        </w:rPr>
        <w:t>.</w:t>
      </w:r>
    </w:p>
    <w:p w:rsidR="006709C9" w:rsidRPr="006709C9" w:rsidRDefault="006709C9" w:rsidP="006709C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09C9" w:rsidRPr="006709C9" w:rsidRDefault="006709C9" w:rsidP="006709C9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709C9" w:rsidRPr="0072301B" w:rsidRDefault="006709C9" w:rsidP="006709C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72301B">
        <w:rPr>
          <w:rFonts w:ascii="Times New Roman" w:hAnsi="Times New Roman" w:cs="Times New Roman"/>
          <w:b w:val="0"/>
          <w:sz w:val="28"/>
          <w:szCs w:val="27"/>
        </w:rPr>
        <w:t xml:space="preserve">Глава городского поселения Суслонгер, </w:t>
      </w:r>
    </w:p>
    <w:p w:rsidR="0022386C" w:rsidRPr="0072301B" w:rsidRDefault="006709C9" w:rsidP="006709C9">
      <w:pPr>
        <w:spacing w:line="240" w:lineRule="auto"/>
        <w:rPr>
          <w:rFonts w:ascii="Times New Roman" w:hAnsi="Times New Roman" w:cs="Times New Roman"/>
          <w:sz w:val="24"/>
        </w:rPr>
      </w:pPr>
      <w:r w:rsidRPr="0072301B">
        <w:rPr>
          <w:rFonts w:ascii="Times New Roman" w:hAnsi="Times New Roman" w:cs="Times New Roman"/>
          <w:sz w:val="28"/>
          <w:szCs w:val="27"/>
        </w:rPr>
        <w:t>Председатель Собрания депутатов</w:t>
      </w:r>
      <w:r w:rsidRPr="0072301B">
        <w:rPr>
          <w:rFonts w:ascii="Times New Roman" w:hAnsi="Times New Roman" w:cs="Times New Roman"/>
          <w:sz w:val="28"/>
          <w:szCs w:val="27"/>
        </w:rPr>
        <w:tab/>
      </w:r>
      <w:r w:rsidRPr="0072301B">
        <w:rPr>
          <w:rFonts w:ascii="Times New Roman" w:hAnsi="Times New Roman" w:cs="Times New Roman"/>
          <w:sz w:val="28"/>
          <w:szCs w:val="27"/>
        </w:rPr>
        <w:tab/>
      </w:r>
      <w:r w:rsidRPr="0072301B">
        <w:rPr>
          <w:rFonts w:ascii="Times New Roman" w:hAnsi="Times New Roman" w:cs="Times New Roman"/>
          <w:sz w:val="28"/>
          <w:szCs w:val="27"/>
        </w:rPr>
        <w:tab/>
      </w:r>
      <w:r w:rsidRPr="0072301B">
        <w:rPr>
          <w:rFonts w:ascii="Times New Roman" w:hAnsi="Times New Roman" w:cs="Times New Roman"/>
          <w:sz w:val="28"/>
          <w:szCs w:val="27"/>
        </w:rPr>
        <w:tab/>
      </w:r>
      <w:r w:rsidRPr="0072301B">
        <w:rPr>
          <w:rFonts w:ascii="Times New Roman" w:hAnsi="Times New Roman" w:cs="Times New Roman"/>
          <w:sz w:val="28"/>
          <w:szCs w:val="27"/>
        </w:rPr>
        <w:tab/>
        <w:t>В.В. Корнилов</w:t>
      </w:r>
    </w:p>
    <w:sectPr w:rsidR="0022386C" w:rsidRPr="0072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9C3"/>
    <w:rsid w:val="0013085E"/>
    <w:rsid w:val="0022386C"/>
    <w:rsid w:val="002E13BF"/>
    <w:rsid w:val="002E670C"/>
    <w:rsid w:val="0033498E"/>
    <w:rsid w:val="00412691"/>
    <w:rsid w:val="0048200F"/>
    <w:rsid w:val="005057DA"/>
    <w:rsid w:val="006319C3"/>
    <w:rsid w:val="006619B1"/>
    <w:rsid w:val="00662CC6"/>
    <w:rsid w:val="006709C9"/>
    <w:rsid w:val="0072301B"/>
    <w:rsid w:val="0073066D"/>
    <w:rsid w:val="00773FE0"/>
    <w:rsid w:val="007B79F2"/>
    <w:rsid w:val="007D311E"/>
    <w:rsid w:val="00871543"/>
    <w:rsid w:val="008A2EE1"/>
    <w:rsid w:val="009C359C"/>
    <w:rsid w:val="009D3B1B"/>
    <w:rsid w:val="00AD0C8E"/>
    <w:rsid w:val="00B23B21"/>
    <w:rsid w:val="00B26431"/>
    <w:rsid w:val="00BD3DBF"/>
    <w:rsid w:val="00C8731A"/>
    <w:rsid w:val="00D66374"/>
    <w:rsid w:val="00DC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B21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B23B2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B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B23B21"/>
    <w:rPr>
      <w:rFonts w:ascii="Arial" w:eastAsia="Arial" w:hAnsi="Arial" w:cs="Arial"/>
      <w:sz w:val="40"/>
      <w:szCs w:val="40"/>
      <w:lang w:val="ru" w:eastAsia="ru-RU"/>
    </w:rPr>
  </w:style>
  <w:style w:type="character" w:styleId="a4">
    <w:name w:val="Hyperlink"/>
    <w:rsid w:val="006709C9"/>
    <w:rPr>
      <w:color w:val="0000FF"/>
      <w:u w:val="single"/>
    </w:rPr>
  </w:style>
  <w:style w:type="paragraph" w:customStyle="1" w:styleId="ConsPlusTitle">
    <w:name w:val="ConsPlusTitle"/>
    <w:rsid w:val="00670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3B21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next w:val="a"/>
    <w:link w:val="10"/>
    <w:rsid w:val="00B23B2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B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3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B23B21"/>
    <w:rPr>
      <w:rFonts w:ascii="Arial" w:eastAsia="Arial" w:hAnsi="Arial" w:cs="Arial"/>
      <w:sz w:val="40"/>
      <w:szCs w:val="40"/>
      <w:lang w:val="ru" w:eastAsia="ru-RU"/>
    </w:rPr>
  </w:style>
  <w:style w:type="character" w:styleId="a4">
    <w:name w:val="Hyperlink"/>
    <w:rsid w:val="006709C9"/>
    <w:rPr>
      <w:color w:val="0000FF"/>
      <w:u w:val="single"/>
    </w:rPr>
  </w:style>
  <w:style w:type="paragraph" w:customStyle="1" w:styleId="ConsPlusTitle">
    <w:name w:val="ConsPlusTitle"/>
    <w:rsid w:val="006709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14A452E0C929C76AEEBD15D0FF7413478B76171A6F06333FABCDE97BC2C7A11BC8541EC7C5o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33ED-66FF-43B7-9F5C-B92C9C55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4211</Words>
  <Characters>24008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</cp:lastModifiedBy>
  <cp:revision>8</cp:revision>
  <dcterms:created xsi:type="dcterms:W3CDTF">2022-07-22T07:08:00Z</dcterms:created>
  <dcterms:modified xsi:type="dcterms:W3CDTF">2022-07-25T11:30:00Z</dcterms:modified>
</cp:coreProperties>
</file>